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24" w:rsidRPr="00F0790A" w:rsidRDefault="00316C6B" w:rsidP="00316C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Применение ч. 3.1. </w:t>
      </w:r>
      <w:proofErr w:type="spellStart"/>
      <w:proofErr w:type="gramStart"/>
      <w:r w:rsidRPr="00F0790A">
        <w:rPr>
          <w:rFonts w:ascii="Times New Roman" w:hAnsi="Times New Roman" w:cs="Times New Roman"/>
          <w:b/>
          <w:sz w:val="24"/>
          <w:szCs w:val="24"/>
          <w:u w:val="single"/>
        </w:rPr>
        <w:t>ст</w:t>
      </w:r>
      <w:proofErr w:type="spellEnd"/>
      <w:proofErr w:type="gramEnd"/>
      <w:r w:rsidRPr="00F0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14.13. </w:t>
      </w:r>
      <w:proofErr w:type="spellStart"/>
      <w:r w:rsidRPr="00F0790A">
        <w:rPr>
          <w:rFonts w:ascii="Times New Roman" w:hAnsi="Times New Roman" w:cs="Times New Roman"/>
          <w:b/>
          <w:sz w:val="24"/>
          <w:szCs w:val="24"/>
          <w:u w:val="single"/>
        </w:rPr>
        <w:t>КоАП</w:t>
      </w:r>
      <w:proofErr w:type="spellEnd"/>
      <w:r w:rsidRPr="00F0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РФ</w:t>
      </w:r>
    </w:p>
    <w:p w:rsidR="00316C6B" w:rsidRPr="00316C6B" w:rsidRDefault="00316C6B" w:rsidP="00316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</w:pP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    </w:t>
      </w:r>
      <w:r w:rsidR="00252224" w:rsidRPr="00252224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Основным изменением в практике работы территориальных органов </w:t>
      </w:r>
      <w:proofErr w:type="spellStart"/>
      <w:r w:rsidR="00252224" w:rsidRPr="00252224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Росреестра</w:t>
      </w:r>
      <w:proofErr w:type="spellEnd"/>
      <w:r w:rsidR="00252224" w:rsidRPr="00252224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в части контроля (надзора) в сфере </w:t>
      </w:r>
      <w:proofErr w:type="spellStart"/>
      <w:r w:rsidR="00252224" w:rsidRPr="00252224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саморегулируемых</w:t>
      </w:r>
      <w:proofErr w:type="spellEnd"/>
      <w:r w:rsidR="00252224" w:rsidRPr="00252224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организаций стало введение в действия Федерального Закона № 391 от 29.12.2015 года «О внесении изменений в отдельные законодательные акты Российской Федерации». Указанный нормативно-правовой акт вводит отдельную часть 3.1 статьи 14.13, регламентирующую, что при повторном совершении арбитражным управляющим административного правонарушения, предусмотренного частью 3 статьи 14.13 </w:t>
      </w:r>
      <w:proofErr w:type="spellStart"/>
      <w:r w:rsidR="00252224" w:rsidRPr="00252224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КоАП</w:t>
      </w:r>
      <w:proofErr w:type="spellEnd"/>
      <w:r w:rsidR="00252224" w:rsidRPr="00252224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РФ, арбитражными судами применяется такая санкции как дисквалификация сроком от шести месяцев до трех лет.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</w:t>
      </w:r>
    </w:p>
    <w:p w:rsidR="00F0790A" w:rsidRDefault="00316C6B" w:rsidP="00316C6B">
      <w:pPr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      </w:t>
      </w:r>
      <w:r w:rsidR="00252224"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Сказать, что указанное изменение </w:t>
      </w:r>
      <w:proofErr w:type="gramStart"/>
      <w:r w:rsidR="00252224"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ужесточило только ответственность управляющих было</w:t>
      </w:r>
      <w:proofErr w:type="gramEnd"/>
      <w:r w:rsidR="00252224"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бы, исходя из практики Управления </w:t>
      </w:r>
      <w:proofErr w:type="spellStart"/>
      <w:r w:rsidR="00252224"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Росреестра</w:t>
      </w:r>
      <w:proofErr w:type="spellEnd"/>
      <w:r w:rsidR="00252224"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по Тульской области (далее – Управление), неверным. В связи с рассматриваемым нововведением Арбитражным судом Тульской области ужесточились и требования к Управлению как административному органу. Судом более подробно исследуются не только все доказательства по делу, правильность квалификации Управлением вменяемых нарушений, но и дается оценка </w:t>
      </w:r>
      <w:r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характер</w:t>
      </w:r>
      <w:r w:rsidR="00F0790A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правонарушения </w:t>
      </w:r>
    </w:p>
    <w:p w:rsidR="00F0790A" w:rsidRDefault="00252224" w:rsidP="00316C6B">
      <w:pPr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</w:pP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</w:rPr>
        <w:br/>
      </w:r>
      <w:r w:rsidR="00F0790A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       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Часть 3.1 статьи 14.13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КоАП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РФ, предусматривает безальтернативную дисквалификацию арбитражного управляющего за повторное совершение административного правонарушения. Иных условий смягчения санкции по указанному составу, по мнению Управления, не предусмотрено. Таким образом, наличие у </w:t>
      </w:r>
      <w:proofErr w:type="gram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управляющего</w:t>
      </w:r>
      <w:proofErr w:type="gram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вступившего в законную силу решения арбитражного суда любого субъекта РФ о привлечении его к ответственности даже в виде предупреждения, является основанием для подачи административным органом следующее заявление о привлечении к ответственности такого управляющего по части 3.1 статьи14.13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КоАП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РФ.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</w:rPr>
        <w:br/>
      </w:r>
      <w:r w:rsidR="00F0790A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      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Исходя из проведенного в конце 2016 года очередного ежегодного совместного семинара Управления с Арбитражным судом Тульской области по проблемным вопросам, возникающим в </w:t>
      </w:r>
      <w:proofErr w:type="gram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области</w:t>
      </w:r>
      <w:proofErr w:type="gram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как административного законодательства, так и законодательства о несостоятельности (банкротстве), должностными лицами при направлении заявлений о привлечении управляющих к ответственности по части 3.1 статьи 14.13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КоАП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РФ должны учитываться следующие признаки (критерии):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</w:rPr>
        <w:br/>
      </w:r>
      <w:r w:rsidR="00F0790A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1. 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предыдущее решение о привлечении управляющего должно вступить в законную силу и содержать все доказанные факты нарушения его деятельности именно в 2016 году не ранее, т.е. после вступления силу ФЗ № 391 от 29.12.2015 года;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</w:rPr>
        <w:br/>
      </w:r>
      <w:r w:rsidR="00F0790A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2. 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нарушения, допущенные управляющим, отраженные в протоколе, составленном по части 3.1 статьи 14.13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КоАП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РФ должны быть не только совершены в 2016 году, но и после вступления в силу предыдущего судебного акта. Только так административный орган не нарушит интересы лица, в отношении которого ведется производство по делу. Именно в данном случае мы можем говорить о повторности, поскольку арбитражный управляющий, зная о допущенных им нарушениях, зафиксированных в предыдущем судебном акте, продолжает осуществлять действия (бездействие), направленные на нарушение норм законодательства о несостоятельности (банкротстве) РФ;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</w:rPr>
        <w:br/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предыдущий судебный акт может быть использован административным органом </w:t>
      </w:r>
      <w:proofErr w:type="gram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в качестве доказательства повторности в течение года с момента вступления его в законную силу в соответствии</w:t>
      </w:r>
      <w:proofErr w:type="gram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со статьей 4.6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КоАП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РФ.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</w:rPr>
        <w:br/>
      </w:r>
      <w:r w:rsidR="00F0790A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lastRenderedPageBreak/>
        <w:t xml:space="preserve">     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Анализируя проблемы применения нормы, установленной частью 3.1 статьи 14.13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КоАП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РФ, не стоит забывать и об арбитражных управляющих, которые негативно относятся к такому нововведению, обжалуя применение к ним дисквалификации в вышестоящие инстанции,</w:t>
      </w:r>
    </w:p>
    <w:p w:rsidR="00252224" w:rsidRPr="00316C6B" w:rsidRDefault="00252224" w:rsidP="00316C6B">
      <w:pPr>
        <w:jc w:val="both"/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</w:pP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. Необходимо отметить, что в настоящее время именно в связи с активными действиями управляющих</w:t>
      </w:r>
      <w:proofErr w:type="gram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Т</w:t>
      </w:r>
      <w:proofErr w:type="gram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ретьим арбитражным апелляционным судом по делу № А33-25256/2016 в связи с неопределенностью в вопросе о том, соответствует ли Конституции Российской Федерации (части 1 статьи 1, статьи 2, части 1 и 2 статьи 8, частей 1 и 2 статьи 19, части 1 статьи 34, частей 1-3 статьи 35, частей 2 и 3 статьи 55) установление законодателем в части 3.1 статьи 14.13 Кодекса Российской наказание только в виде дисквалификации направлено обращение (запрос) в Конституционный Суд Российской Федерации о проверке конституционности ФЗ № 391 от 29.12.2015 года.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</w:rPr>
        <w:br/>
      </w:r>
      <w:r w:rsidR="00F0790A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    </w:t>
      </w:r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На сегодняшний день нельзя говорить о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разрешенности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и однозначности применения новой нормы части 3.1 статьи 14.13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КоАП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РФ достаточно жесткой и влекущей необратимые последствия для арбитражных управляющих (выход из числа членов </w:t>
      </w:r>
      <w:proofErr w:type="spellStart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>саморегулируемой</w:t>
      </w:r>
      <w:proofErr w:type="spellEnd"/>
      <w:r w:rsidRPr="00316C6B">
        <w:rPr>
          <w:rFonts w:ascii="Times New Roman" w:eastAsia="Times New Roman" w:hAnsi="Times New Roman" w:cs="Times New Roman"/>
          <w:color w:val="1F282C"/>
          <w:sz w:val="24"/>
          <w:szCs w:val="24"/>
          <w:shd w:val="clear" w:color="auto" w:fill="FFFFFF"/>
        </w:rPr>
        <w:t xml:space="preserve"> организации, прохождение повторного обучения и т.д.). Думается, что лишь вышестоящие судебные инстанции и практическое применение судами определенного региона рассматриваемого нововведения в административное законодательство сможет впоследствии привести к единообразию взглядов на имеющуюся проблему.</w:t>
      </w:r>
    </w:p>
    <w:p w:rsidR="000B5A15" w:rsidRPr="00316C6B" w:rsidRDefault="000B5A15" w:rsidP="00316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A15" w:rsidRPr="00316C6B" w:rsidRDefault="000B5A15" w:rsidP="00316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A15" w:rsidRPr="00316C6B" w:rsidRDefault="000B5A15" w:rsidP="00316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A15" w:rsidRPr="00316C6B" w:rsidRDefault="000B5A15" w:rsidP="00316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A15" w:rsidRPr="00316C6B" w:rsidRDefault="000B5A15" w:rsidP="00316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A15" w:rsidRPr="00316C6B" w:rsidRDefault="000B5A15" w:rsidP="00316C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5A15" w:rsidRPr="00316C6B" w:rsidSect="00DC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6ACA"/>
    <w:multiLevelType w:val="hybridMultilevel"/>
    <w:tmpl w:val="3BFC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2017"/>
    <w:multiLevelType w:val="hybridMultilevel"/>
    <w:tmpl w:val="3BFC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A15"/>
    <w:rsid w:val="000B5A15"/>
    <w:rsid w:val="00252224"/>
    <w:rsid w:val="00316C6B"/>
    <w:rsid w:val="0058334E"/>
    <w:rsid w:val="005E5E35"/>
    <w:rsid w:val="00DC5527"/>
    <w:rsid w:val="00E20F6D"/>
    <w:rsid w:val="00F0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Королев</dc:creator>
  <cp:lastModifiedBy>Elena</cp:lastModifiedBy>
  <cp:revision>2</cp:revision>
  <cp:lastPrinted>2016-09-06T09:12:00Z</cp:lastPrinted>
  <dcterms:created xsi:type="dcterms:W3CDTF">2017-06-16T16:03:00Z</dcterms:created>
  <dcterms:modified xsi:type="dcterms:W3CDTF">2017-06-16T16:03:00Z</dcterms:modified>
</cp:coreProperties>
</file>